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6C" w:rsidRDefault="00F6736C" w:rsidP="00F6736C">
      <w:pPr>
        <w:pStyle w:val="NormalnyWeb"/>
        <w:spacing w:after="240" w:afterAutospacing="0"/>
        <w:rPr>
          <w:rStyle w:val="Pogrubienie"/>
        </w:rPr>
      </w:pPr>
    </w:p>
    <w:p w:rsidR="00F6736C" w:rsidRPr="00F34E89" w:rsidRDefault="00F6736C" w:rsidP="00B666D7">
      <w:pPr>
        <w:pStyle w:val="NormalnyWeb"/>
        <w:spacing w:before="0" w:beforeAutospacing="0" w:after="0" w:afterAutospacing="0"/>
        <w:rPr>
          <w:rStyle w:val="Pogrubienie"/>
          <w:b w:val="0"/>
        </w:rPr>
      </w:pPr>
      <w:r w:rsidRPr="00F34E89">
        <w:rPr>
          <w:rStyle w:val="Pogrubienie"/>
          <w:b w:val="0"/>
        </w:rPr>
        <w:t>Szkoła Podstawowa nr 2</w:t>
      </w:r>
    </w:p>
    <w:p w:rsidR="00F6736C" w:rsidRPr="00F34E89" w:rsidRDefault="00F6736C" w:rsidP="00B666D7">
      <w:pPr>
        <w:pStyle w:val="NormalnyWeb"/>
        <w:spacing w:before="0" w:beforeAutospacing="0" w:after="0" w:afterAutospacing="0"/>
        <w:rPr>
          <w:rStyle w:val="Pogrubienie"/>
          <w:b w:val="0"/>
        </w:rPr>
      </w:pPr>
      <w:r w:rsidRPr="00F34E89">
        <w:rPr>
          <w:rStyle w:val="Pogrubienie"/>
          <w:b w:val="0"/>
        </w:rPr>
        <w:t>im. gen. L. Okulickiego w Trzebnicy</w:t>
      </w:r>
    </w:p>
    <w:p w:rsidR="00F6736C" w:rsidRDefault="00F6736C" w:rsidP="00B666D7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DA7162" w:rsidRDefault="00F6736C" w:rsidP="00F6736C">
      <w:pPr>
        <w:pStyle w:val="NormalnyWeb"/>
        <w:spacing w:after="240" w:afterAutospacing="0"/>
        <w:jc w:val="center"/>
      </w:pPr>
      <w:r>
        <w:rPr>
          <w:rStyle w:val="Pogrubienie"/>
        </w:rPr>
        <w:t>R</w:t>
      </w:r>
      <w:r w:rsidR="00DA7162">
        <w:rPr>
          <w:rStyle w:val="Pogrubienie"/>
        </w:rPr>
        <w:t xml:space="preserve">EGULAMIN WYPOŻYCZANIA PRZEZ UCZNIÓW PODRĘCZNIKÓW </w:t>
      </w:r>
      <w:r w:rsidR="00DA7162">
        <w:rPr>
          <w:b/>
          <w:bCs/>
        </w:rPr>
        <w:br/>
      </w:r>
      <w:r w:rsidR="00DA7162">
        <w:rPr>
          <w:rStyle w:val="Pogrubienie"/>
        </w:rPr>
        <w:t xml:space="preserve">I MATERIAŁÓW EDUKACYJNYCH </w:t>
      </w:r>
      <w:r w:rsidR="00DA7162">
        <w:rPr>
          <w:b/>
          <w:bCs/>
        </w:rPr>
        <w:br/>
      </w:r>
      <w:r w:rsidR="00DA7162">
        <w:rPr>
          <w:rStyle w:val="Pogrubienie"/>
        </w:rPr>
        <w:t>ORAZ UDOSTĘPNIANIA MATERIAŁÓW ĆWICZENIOWYCH</w:t>
      </w:r>
    </w:p>
    <w:p w:rsidR="00164C40" w:rsidRDefault="000348EB" w:rsidP="00164C40">
      <w:pPr>
        <w:numPr>
          <w:ilvl w:val="0"/>
          <w:numId w:val="1"/>
        </w:numPr>
        <w:spacing w:before="100" w:beforeAutospacing="1" w:after="240"/>
        <w:jc w:val="both"/>
      </w:pPr>
      <w:r>
        <w:t xml:space="preserve">Podręczniki </w:t>
      </w:r>
      <w:r w:rsidR="000A2D21">
        <w:t xml:space="preserve">oraz materiały edukacyjne </w:t>
      </w:r>
      <w:r w:rsidR="00DA7162">
        <w:t>są własnością organu prow</w:t>
      </w:r>
      <w:r w:rsidR="000A2D21">
        <w:t xml:space="preserve">adzącego szkołę </w:t>
      </w:r>
      <w:r>
        <w:br/>
      </w:r>
      <w:r w:rsidR="000A2D21">
        <w:t xml:space="preserve">i znajdują się </w:t>
      </w:r>
      <w:r w:rsidR="00DA7162">
        <w:t>w zasobach biblioteki szkolnej.</w:t>
      </w:r>
    </w:p>
    <w:p w:rsidR="007D6169" w:rsidRPr="00492951" w:rsidRDefault="007D6169" w:rsidP="00164C40">
      <w:pPr>
        <w:numPr>
          <w:ilvl w:val="0"/>
          <w:numId w:val="1"/>
        </w:numPr>
        <w:jc w:val="both"/>
      </w:pPr>
      <w:r w:rsidRPr="00492951">
        <w:t>Po</w:t>
      </w:r>
      <w:r w:rsidR="00164C40" w:rsidRPr="00492951">
        <w:t>dręczniki i materiały edukacyjne są przeznaczone do co najmniej trzyletniego okresu użytkowania przez co najmniej trzy kolejne roczniki uczniów.</w:t>
      </w:r>
    </w:p>
    <w:p w:rsidR="00164C40" w:rsidRPr="00492951" w:rsidRDefault="00164C40" w:rsidP="00164C40">
      <w:pPr>
        <w:jc w:val="both"/>
        <w:rPr>
          <w:sz w:val="2"/>
          <w:szCs w:val="2"/>
        </w:rPr>
      </w:pPr>
    </w:p>
    <w:p w:rsidR="00A85745" w:rsidRDefault="00497E35" w:rsidP="00EE4A1A">
      <w:pPr>
        <w:numPr>
          <w:ilvl w:val="0"/>
          <w:numId w:val="1"/>
        </w:numPr>
        <w:spacing w:before="100" w:beforeAutospacing="1" w:after="240"/>
        <w:jc w:val="both"/>
      </w:pPr>
      <w:r w:rsidRPr="00492951">
        <w:t>Do wypożyczania podręczników lub materiałów edukacyjnych uprawnieni są wszyscy uczn</w:t>
      </w:r>
      <w:r w:rsidR="007D6169" w:rsidRPr="00492951">
        <w:t>iowie szkoły, objęci</w:t>
      </w:r>
      <w:r w:rsidRPr="00492951">
        <w:t xml:space="preserve"> programem darmowych podręczników, materiałów edukacyjnych i materiałów ćwi</w:t>
      </w:r>
      <w:r w:rsidR="00A85745">
        <w:t>czeniowych.</w:t>
      </w:r>
    </w:p>
    <w:p w:rsidR="00DA7162" w:rsidRDefault="000348EB" w:rsidP="00EE4A1A">
      <w:pPr>
        <w:numPr>
          <w:ilvl w:val="0"/>
          <w:numId w:val="1"/>
        </w:numPr>
        <w:spacing w:before="100" w:beforeAutospacing="1" w:after="240"/>
        <w:jc w:val="both"/>
      </w:pPr>
      <w:r>
        <w:t xml:space="preserve">Podręczniki </w:t>
      </w:r>
      <w:r w:rsidR="00DA7162">
        <w:t>są wypożyczane nieodpłatnie uczniom szkoły na okres danego roku szkolnego.</w:t>
      </w:r>
      <w:r w:rsidR="00EE4A1A" w:rsidRPr="00EE4A1A">
        <w:t xml:space="preserve"> </w:t>
      </w:r>
    </w:p>
    <w:p w:rsidR="00DA7162" w:rsidRDefault="00DA7162" w:rsidP="00B666D7">
      <w:pPr>
        <w:numPr>
          <w:ilvl w:val="0"/>
          <w:numId w:val="1"/>
        </w:numPr>
        <w:spacing w:before="100" w:beforeAutospacing="1" w:after="240"/>
      </w:pPr>
      <w:r>
        <w:t>Materiały ćwiczeniowe szkoła przekazuj</w:t>
      </w:r>
      <w:r w:rsidR="00B666D7">
        <w:t xml:space="preserve">e uczniom bez obowiązku zwrotu. </w:t>
      </w:r>
      <w:r>
        <w:t>Rodzice</w:t>
      </w:r>
      <w:r w:rsidR="00B666D7">
        <w:t>/opiekunowie prawni</w:t>
      </w:r>
      <w:r>
        <w:t xml:space="preserve"> zobowiązani są do pokwitowania </w:t>
      </w:r>
      <w:r w:rsidR="00B666D7">
        <w:t xml:space="preserve">odbioru podręczników i </w:t>
      </w:r>
      <w:r>
        <w:t>materiałów ćwiczeniowych otrzymanych od wychowawcy.</w:t>
      </w:r>
      <w:r w:rsidR="00B666D7">
        <w:t xml:space="preserve"> (Zał. 1)</w:t>
      </w:r>
    </w:p>
    <w:p w:rsidR="00F6736C" w:rsidRDefault="00DA7162" w:rsidP="00EE4A1A">
      <w:pPr>
        <w:numPr>
          <w:ilvl w:val="0"/>
          <w:numId w:val="1"/>
        </w:numPr>
        <w:spacing w:before="100" w:beforeAutospacing="1" w:after="240"/>
        <w:jc w:val="both"/>
      </w:pPr>
      <w:r>
        <w:t xml:space="preserve">Wypożyczenia podręczników dokonuje nauczyciel - bibliotekarz, przekazując komplet podręczników wychowawcy klasy na podstawie imiennej listy uczniów sporządzonej </w:t>
      </w:r>
      <w:r>
        <w:br/>
        <w:t xml:space="preserve">i podpisanej przez wychowawcę klasy. </w:t>
      </w:r>
    </w:p>
    <w:p w:rsidR="00DA7162" w:rsidRDefault="00DA7162" w:rsidP="00EE4A1A">
      <w:pPr>
        <w:numPr>
          <w:ilvl w:val="0"/>
          <w:numId w:val="1"/>
        </w:numPr>
        <w:spacing w:before="100" w:beforeAutospacing="1" w:after="240"/>
        <w:jc w:val="both"/>
      </w:pPr>
      <w:r>
        <w:t xml:space="preserve">W przypadku skreślenia ucznia z księgi uczniów, przeniesienia do innej szkoły </w:t>
      </w:r>
      <w:r>
        <w:br/>
        <w:t>lub w przypadku innych zdarzeń losowych w trakcie roku szkolnego uczeń zobowiązany jest do oddania wychowawcy klasy wszystkich wypożyczonych podręczników, a wychowawca przekazuje je do biblioteki szkolnej.</w:t>
      </w:r>
    </w:p>
    <w:p w:rsidR="00EE4A1A" w:rsidRDefault="00DA7162" w:rsidP="00EE4A1A">
      <w:pPr>
        <w:numPr>
          <w:ilvl w:val="0"/>
          <w:numId w:val="1"/>
        </w:numPr>
        <w:spacing w:before="100" w:beforeAutospacing="1" w:after="240"/>
        <w:jc w:val="both"/>
      </w:pPr>
      <w:r>
        <w:t xml:space="preserve">W przypadku, </w:t>
      </w:r>
      <w:r w:rsidR="00F6736C">
        <w:t>gdy uczeń przenosi się do S</w:t>
      </w:r>
      <w:r>
        <w:t>zkoły</w:t>
      </w:r>
      <w:r w:rsidR="00F6736C">
        <w:t xml:space="preserve"> Podstawowej nr 2 w Trzebnicy</w:t>
      </w:r>
      <w:r>
        <w:t xml:space="preserve"> w</w:t>
      </w:r>
      <w:r w:rsidR="00F6736C">
        <w:t> t</w:t>
      </w:r>
      <w:r w:rsidR="000A2D21">
        <w:t xml:space="preserve">rakcie trwania roku szkolnego, </w:t>
      </w:r>
      <w:r>
        <w:t>na czas zakupu przez szkołę podręcznika dla niego, uczeń</w:t>
      </w:r>
      <w:r w:rsidR="00F6736C">
        <w:t xml:space="preserve"> </w:t>
      </w:r>
      <w:r>
        <w:t>korzysta z dodatkowego kompletu podręczników wypożyczonych z biblioteki szkolnej w obecności wychowawcy.</w:t>
      </w:r>
    </w:p>
    <w:p w:rsidR="00EE4A1A" w:rsidRDefault="00DA7162" w:rsidP="00EE4A1A">
      <w:pPr>
        <w:numPr>
          <w:ilvl w:val="0"/>
          <w:numId w:val="1"/>
        </w:numPr>
        <w:jc w:val="both"/>
      </w:pPr>
      <w:r>
        <w:t xml:space="preserve">Uczniowie są zobowiązani do używania podręcznika zgodnie z jego przeznaczeniem, </w:t>
      </w:r>
      <w:r>
        <w:br/>
        <w:t xml:space="preserve">do zachowania troski o jego walor </w:t>
      </w:r>
      <w:r w:rsidR="000A2D21">
        <w:t>użytkowy</w:t>
      </w:r>
      <w:r>
        <w:t xml:space="preserve"> i estetyczny, do chronienia go przed zniszczeniem bądź zgubieniem.</w:t>
      </w:r>
    </w:p>
    <w:p w:rsidR="000A2D21" w:rsidRPr="00492951" w:rsidRDefault="00FD5C70" w:rsidP="00497E35">
      <w:pPr>
        <w:ind w:left="720"/>
        <w:jc w:val="both"/>
      </w:pPr>
      <w:r w:rsidRPr="00492951">
        <w:t>Kategorycznie zabronione jest: niszczenie, wyrywanie i nacinanie kartek, dokonywanie</w:t>
      </w:r>
      <w:r w:rsidR="00EE4A1A" w:rsidRPr="00492951">
        <w:t xml:space="preserve"> jakichkolwiek notatek, rysunków, zaznaczeń</w:t>
      </w:r>
      <w:r w:rsidRPr="00492951">
        <w:t xml:space="preserve">, </w:t>
      </w:r>
      <w:r w:rsidR="007D6169" w:rsidRPr="00492951">
        <w:t>poplamienie książki</w:t>
      </w:r>
      <w:r w:rsidRPr="00492951">
        <w:t xml:space="preserve"> jedzeniem, piciem lub inną substancją</w:t>
      </w:r>
      <w:r w:rsidR="00EE4A1A" w:rsidRPr="00492951">
        <w:t>. Wypożyczone podręczniki powinny być obłożone okładką ochronną, łatwą do usunięcia, nie powodującą zniszczenia lub uszkodzenia podręcznika</w:t>
      </w:r>
      <w:r w:rsidR="00EF4CB9">
        <w:t>. Przy użyciu okładki samoprzylepnej zabronione jest jej zrywanie.</w:t>
      </w:r>
    </w:p>
    <w:p w:rsidR="000A2D21" w:rsidRPr="00492951" w:rsidRDefault="00497E35" w:rsidP="00492951">
      <w:pPr>
        <w:numPr>
          <w:ilvl w:val="0"/>
          <w:numId w:val="1"/>
        </w:numPr>
        <w:spacing w:before="100" w:beforeAutospacing="1" w:after="240"/>
        <w:jc w:val="both"/>
      </w:pPr>
      <w:r w:rsidRPr="00492951">
        <w:t>Dołączone</w:t>
      </w:r>
      <w:r w:rsidR="000A2D21" w:rsidRPr="00492951">
        <w:t xml:space="preserve"> do podręczników l</w:t>
      </w:r>
      <w:r w:rsidRPr="00492951">
        <w:t>ub materiałów edukacyjnych płyty</w:t>
      </w:r>
      <w:r w:rsidR="000A2D21" w:rsidRPr="00492951">
        <w:t xml:space="preserve"> CD stanowi</w:t>
      </w:r>
      <w:r w:rsidRPr="00492951">
        <w:t>ą</w:t>
      </w:r>
      <w:r w:rsidR="000A2D21" w:rsidRPr="00492951">
        <w:t xml:space="preserve"> ich</w:t>
      </w:r>
      <w:r w:rsidR="00944CAD" w:rsidRPr="00492951">
        <w:t xml:space="preserve"> </w:t>
      </w:r>
      <w:r w:rsidR="000A2D21" w:rsidRPr="00492951">
        <w:t>integralną część i należy je zwrócić wraz z podręcznikiem. Zagubienie płyty CD</w:t>
      </w:r>
      <w:r w:rsidR="00944CAD" w:rsidRPr="00492951">
        <w:t xml:space="preserve"> </w:t>
      </w:r>
      <w:r w:rsidR="000348EB">
        <w:t>równa się zniszczeniu podręcznika</w:t>
      </w:r>
      <w:r w:rsidR="000A2D21" w:rsidRPr="00492951">
        <w:t>.</w:t>
      </w:r>
    </w:p>
    <w:p w:rsidR="000348EB" w:rsidRDefault="00DA7162" w:rsidP="000348EB">
      <w:pPr>
        <w:numPr>
          <w:ilvl w:val="0"/>
          <w:numId w:val="1"/>
        </w:numPr>
        <w:jc w:val="both"/>
      </w:pPr>
      <w:r w:rsidRPr="00492951">
        <w:t>W przypadku zgubienia podręcznika, znacznego zużycia, wykraczającego poza jego zwykłe użytkowanie, bądź jego zniszczenia, rodzice</w:t>
      </w:r>
      <w:r w:rsidR="00EB4E96">
        <w:t>/opiekunowie prawni</w:t>
      </w:r>
      <w:r w:rsidRPr="00492951">
        <w:t xml:space="preserve"> są zobowiązani do</w:t>
      </w:r>
      <w:r w:rsidR="000348EB">
        <w:t xml:space="preserve"> </w:t>
      </w:r>
      <w:r w:rsidR="00EF4CB9">
        <w:t>odkupienia</w:t>
      </w:r>
      <w:r w:rsidRPr="00492951">
        <w:t xml:space="preserve"> nowego podręcznika</w:t>
      </w:r>
      <w:r w:rsidR="00EF4CB9">
        <w:t>.</w:t>
      </w:r>
    </w:p>
    <w:p w:rsidR="00EF4CB9" w:rsidRDefault="00EF4CB9" w:rsidP="00EF4CB9">
      <w:pPr>
        <w:ind w:left="720"/>
        <w:jc w:val="both"/>
      </w:pPr>
    </w:p>
    <w:p w:rsidR="000348EB" w:rsidRDefault="00DA7162" w:rsidP="00623756">
      <w:pPr>
        <w:numPr>
          <w:ilvl w:val="0"/>
          <w:numId w:val="1"/>
        </w:numPr>
      </w:pPr>
      <w:r>
        <w:t xml:space="preserve">W przypadku zniszczenia lub zagubienia podręczników uczeń lub rodzic </w:t>
      </w:r>
      <w:r w:rsidR="00623756">
        <w:t>jest zobowiązany poinformować o </w:t>
      </w:r>
      <w:r>
        <w:t>tym nauczyciela wychowawcę, a te</w:t>
      </w:r>
      <w:r w:rsidR="000A2D21">
        <w:t xml:space="preserve">n nauczyciela - bibliotekarza. </w:t>
      </w:r>
      <w:r>
        <w:t>Zanim zakupiony zostanie nowy</w:t>
      </w:r>
      <w:r w:rsidR="00623756">
        <w:t xml:space="preserve"> </w:t>
      </w:r>
      <w:r>
        <w:t>podręcznik, uczeń może skorzystać z dodatkowego kompletu podręcznikó</w:t>
      </w:r>
      <w:r w:rsidR="00623756">
        <w:t>w, który będzie znajdował się w </w:t>
      </w:r>
      <w:r>
        <w:t>bibliotece szkolnej.</w:t>
      </w:r>
    </w:p>
    <w:p w:rsidR="000348EB" w:rsidRDefault="000348EB" w:rsidP="000348EB">
      <w:pPr>
        <w:pStyle w:val="Akapitzlist"/>
      </w:pPr>
    </w:p>
    <w:p w:rsidR="000348EB" w:rsidRDefault="00EE4A1A" w:rsidP="000348EB">
      <w:pPr>
        <w:numPr>
          <w:ilvl w:val="0"/>
          <w:numId w:val="1"/>
        </w:numPr>
        <w:jc w:val="both"/>
      </w:pPr>
      <w:r w:rsidRPr="00EE4A1A">
        <w:lastRenderedPageBreak/>
        <w:t>W przypadku, zniszczenia lub zagubienia materiałów ćwiczeniowych, rodzice są</w:t>
      </w:r>
      <w:r>
        <w:t xml:space="preserve"> </w:t>
      </w:r>
      <w:r w:rsidRPr="00EE4A1A">
        <w:t>zobowiązani we własnym zakresie zaopatrzyć dziecko w nowe materiały</w:t>
      </w:r>
      <w:r>
        <w:t xml:space="preserve"> </w:t>
      </w:r>
      <w:r w:rsidRPr="00EE4A1A">
        <w:t>ćwiczeniowe.</w:t>
      </w:r>
    </w:p>
    <w:p w:rsidR="000348EB" w:rsidRDefault="000348EB" w:rsidP="000348EB">
      <w:pPr>
        <w:pStyle w:val="Akapitzlist"/>
      </w:pPr>
    </w:p>
    <w:p w:rsidR="000348EB" w:rsidRDefault="00DA7162" w:rsidP="00623756">
      <w:pPr>
        <w:numPr>
          <w:ilvl w:val="0"/>
          <w:numId w:val="1"/>
        </w:numPr>
      </w:pPr>
      <w:r>
        <w:t xml:space="preserve">O terminie wypożyczenia i zwrotu kolejnych części podręczników w </w:t>
      </w:r>
      <w:r w:rsidR="000A2D21">
        <w:t>ciągu</w:t>
      </w:r>
      <w:r>
        <w:t xml:space="preserve"> roku szkolnego decyduje nauczyciel wychowawca danej klasy</w:t>
      </w:r>
      <w:r w:rsidR="000A2D21">
        <w:t xml:space="preserve"> w porozumieniu z nauczycielem </w:t>
      </w:r>
      <w:r>
        <w:t>- bibliotekarzem.</w:t>
      </w:r>
    </w:p>
    <w:p w:rsidR="000348EB" w:rsidRDefault="000348EB" w:rsidP="000348EB">
      <w:pPr>
        <w:pStyle w:val="Akapitzlist"/>
      </w:pPr>
    </w:p>
    <w:p w:rsidR="00465018" w:rsidRDefault="00DA7162" w:rsidP="000348EB">
      <w:pPr>
        <w:numPr>
          <w:ilvl w:val="0"/>
          <w:numId w:val="1"/>
        </w:numPr>
        <w:jc w:val="both"/>
      </w:pPr>
      <w:r>
        <w:t xml:space="preserve">Zwrot wszystkich wypożyczonych podręczników następuje nie później niż na tydzień przed zakończeniem zajęć w danym roku szkolnym. Uczniowie </w:t>
      </w:r>
      <w:r w:rsidR="000348EB">
        <w:t xml:space="preserve">klas I – III </w:t>
      </w:r>
      <w:r>
        <w:t xml:space="preserve">zwracają podręczniki wychowawcy klasy, a ten przekazuje je do biblioteki szkolnej. </w:t>
      </w:r>
      <w:r w:rsidR="000348EB">
        <w:t>Uczniowie klas IV – VII</w:t>
      </w:r>
      <w:r w:rsidR="00A85745">
        <w:t>I</w:t>
      </w:r>
      <w:r w:rsidR="000348EB">
        <w:t xml:space="preserve"> </w:t>
      </w:r>
      <w:r w:rsidR="00465018">
        <w:t xml:space="preserve">zwracają podręczniki w obecności wychowawcy klasy. </w:t>
      </w:r>
    </w:p>
    <w:p w:rsidR="00465018" w:rsidRDefault="00465018" w:rsidP="00465018">
      <w:pPr>
        <w:pStyle w:val="Akapitzlist"/>
      </w:pPr>
    </w:p>
    <w:p w:rsidR="000348EB" w:rsidRDefault="00465018" w:rsidP="000348EB">
      <w:pPr>
        <w:numPr>
          <w:ilvl w:val="0"/>
          <w:numId w:val="1"/>
        </w:numPr>
        <w:jc w:val="both"/>
      </w:pPr>
      <w:r>
        <w:t>Podczas zwrotu podręcznik</w:t>
      </w:r>
      <w:r w:rsidR="00A85745">
        <w:t>ów komisja złożona z nauczyciela - bibliotekarza</w:t>
      </w:r>
      <w:r w:rsidR="00DA7162">
        <w:t xml:space="preserve"> </w:t>
      </w:r>
      <w:r>
        <w:t>oraz wychowawcy klasy dokonuje</w:t>
      </w:r>
      <w:r w:rsidR="00DA7162">
        <w:t xml:space="preserve"> oględzin </w:t>
      </w:r>
      <w:r>
        <w:t xml:space="preserve">każdego </w:t>
      </w:r>
      <w:r w:rsidR="00DA7162">
        <w:t>podręcznika</w:t>
      </w:r>
      <w:r>
        <w:t>,</w:t>
      </w:r>
      <w:r w:rsidR="00DA7162">
        <w:t xml:space="preserve"> określając stopień jego zużycia</w:t>
      </w:r>
      <w:r>
        <w:t xml:space="preserve">, kwalifikuje zniszczone oraz </w:t>
      </w:r>
      <w:r w:rsidR="00EF4CB9">
        <w:t>zagubione podręczniki do odkupienia</w:t>
      </w:r>
      <w:r w:rsidR="00DA7162">
        <w:t>.</w:t>
      </w:r>
      <w:r>
        <w:t xml:space="preserve"> Sytuacje sporne rozstrzyga dyrektor lub wicedyrektorzy szkoły.</w:t>
      </w:r>
    </w:p>
    <w:p w:rsidR="000348EB" w:rsidRDefault="000348EB" w:rsidP="000348EB">
      <w:pPr>
        <w:pStyle w:val="Akapitzlist"/>
      </w:pPr>
    </w:p>
    <w:p w:rsidR="00DA7162" w:rsidRDefault="00DA7162" w:rsidP="000348EB">
      <w:pPr>
        <w:numPr>
          <w:ilvl w:val="0"/>
          <w:numId w:val="1"/>
        </w:numPr>
        <w:jc w:val="both"/>
      </w:pPr>
      <w:r>
        <w:t xml:space="preserve">Każdy uczeń ma zapewnione korzystanie z podręczników, materiałów edukacyjnych </w:t>
      </w:r>
      <w:r>
        <w:br/>
        <w:t>i materiałów ćwiczeniowych w szkole i w domu.</w:t>
      </w:r>
    </w:p>
    <w:p w:rsidR="00DA7162" w:rsidRDefault="00DA7162" w:rsidP="00DA7162">
      <w:pPr>
        <w:pStyle w:val="NormalnyWeb"/>
        <w:spacing w:after="240" w:afterAutospacing="0"/>
      </w:pPr>
      <w:r>
        <w:t>Regula</w:t>
      </w:r>
      <w:r w:rsidR="00A85745">
        <w:t>min obowiązuje od 1 września 202</w:t>
      </w:r>
      <w:r w:rsidR="0005716F">
        <w:t>2</w:t>
      </w:r>
      <w:r>
        <w:t xml:space="preserve"> r.</w:t>
      </w:r>
    </w:p>
    <w:p w:rsidR="00B666D7" w:rsidRDefault="00DA7162" w:rsidP="007D6169">
      <w:pPr>
        <w:pStyle w:val="NormalnyWeb"/>
      </w:pPr>
      <w:r>
        <w:t>Podstawa Prawna:</w:t>
      </w:r>
      <w:r>
        <w:br/>
        <w:t>Art. 22ak ust. 2 z dnia 30 maja 2014 r. o zmianie ustawy o systemie oświaty oraz niektórych innych ustaw Dziennik Ustaw z 2014 r. poz. 811.</w:t>
      </w:r>
      <w:r w:rsidR="007D6169">
        <w:t xml:space="preserve"> </w:t>
      </w:r>
    </w:p>
    <w:p w:rsidR="00B666D7" w:rsidRDefault="00B666D7">
      <w:r>
        <w:br w:type="page"/>
      </w:r>
    </w:p>
    <w:p w:rsidR="00F77049" w:rsidRDefault="00B666D7" w:rsidP="007D6169">
      <w:pPr>
        <w:pStyle w:val="NormalnyWeb"/>
        <w:rPr>
          <w:b/>
        </w:rPr>
      </w:pPr>
      <w:r>
        <w:rPr>
          <w:b/>
        </w:rPr>
        <w:lastRenderedPageBreak/>
        <w:t>Załącznik 1</w:t>
      </w:r>
    </w:p>
    <w:p w:rsidR="00B666D7" w:rsidRDefault="00B666D7" w:rsidP="00B666D7">
      <w:pPr>
        <w:pStyle w:val="NormalnyWeb"/>
        <w:jc w:val="center"/>
        <w:rPr>
          <w:b/>
        </w:rPr>
      </w:pPr>
      <w:r>
        <w:rPr>
          <w:b/>
        </w:rPr>
        <w:tab/>
        <w:t>OŚWIADCZENIE</w:t>
      </w:r>
    </w:p>
    <w:p w:rsidR="00B666D7" w:rsidRDefault="00B666D7" w:rsidP="00B666D7">
      <w:pPr>
        <w:pStyle w:val="NormalnyWeb"/>
        <w:ind w:firstLine="708"/>
        <w:jc w:val="both"/>
        <w:rPr>
          <w:b/>
        </w:rPr>
      </w:pPr>
      <w:r>
        <w:t xml:space="preserve">Ja, niżej </w:t>
      </w:r>
      <w:r w:rsidRPr="00B666D7">
        <w:t>podpisany</w:t>
      </w:r>
      <w:r>
        <w:t xml:space="preserve">, oświadczam, </w:t>
      </w:r>
      <w:r w:rsidRPr="00B666D7">
        <w:t>że</w:t>
      </w:r>
      <w:r w:rsidRPr="00B666D7">
        <w:tab/>
        <w:t>zostałem</w:t>
      </w:r>
      <w:r>
        <w:t xml:space="preserve"> </w:t>
      </w:r>
      <w:r w:rsidRPr="00B666D7">
        <w:t>zapoznany</w:t>
      </w:r>
      <w:r>
        <w:t xml:space="preserve"> </w:t>
      </w:r>
      <w:r w:rsidRPr="00B666D7">
        <w:t>ze</w:t>
      </w:r>
      <w:r>
        <w:t xml:space="preserve"> Szkolnym R</w:t>
      </w:r>
      <w:r w:rsidR="00F34E89">
        <w:t>egulaminem wypożyczania i </w:t>
      </w:r>
      <w:r w:rsidRPr="00B666D7">
        <w:t>udostępniania podręczników oraz materiałów edukacyjnych uczniom</w:t>
      </w:r>
      <w:r>
        <w:t xml:space="preserve"> Szkoły Podstawow</w:t>
      </w:r>
      <w:r w:rsidR="00F34E89">
        <w:t>ej nr 2 im. gen. L. </w:t>
      </w:r>
      <w:r>
        <w:t>Okulickiego</w:t>
      </w:r>
      <w:r w:rsidRPr="00B666D7">
        <w:t xml:space="preserve"> w </w:t>
      </w:r>
      <w:r>
        <w:t>Trzebnicy</w:t>
      </w:r>
      <w:r w:rsidRPr="00B666D7">
        <w:t>. Znane są mi zapisy w/w regulaminie mówiące</w:t>
      </w:r>
      <w:r>
        <w:t xml:space="preserve"> </w:t>
      </w:r>
      <w:r w:rsidRPr="00B666D7">
        <w:t xml:space="preserve">o </w:t>
      </w:r>
      <w:r w:rsidR="00F34E89">
        <w:t>odpowiedzialności materialnej w </w:t>
      </w:r>
      <w:r w:rsidRPr="00B666D7">
        <w:t>przypadku zagubienia lub zniszczenia przekazanych mi materiałów edukacyjnych</w:t>
      </w:r>
      <w:r>
        <w:t xml:space="preserve"> i</w:t>
      </w:r>
      <w:r w:rsidRPr="00B666D7">
        <w:t xml:space="preserve"> wypożyczonych podręczników</w:t>
      </w:r>
      <w:r w:rsidRPr="00B666D7">
        <w:rPr>
          <w:b/>
        </w:rPr>
        <w:t>.</w:t>
      </w:r>
    </w:p>
    <w:p w:rsidR="00B666D7" w:rsidRDefault="00B666D7" w:rsidP="00B666D7">
      <w:pPr>
        <w:pStyle w:val="Tekstpodstawowy"/>
        <w:spacing w:before="6"/>
        <w:rPr>
          <w:sz w:val="18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DBDADA"/>
          <w:left w:val="single" w:sz="6" w:space="0" w:color="DBDADA"/>
          <w:bottom w:val="single" w:sz="6" w:space="0" w:color="DBDADA"/>
          <w:right w:val="single" w:sz="6" w:space="0" w:color="DBDADA"/>
          <w:insideH w:val="single" w:sz="6" w:space="0" w:color="DBDADA"/>
          <w:insideV w:val="single" w:sz="6" w:space="0" w:color="DBDADA"/>
        </w:tblBorders>
        <w:tblLayout w:type="fixed"/>
        <w:tblLook w:val="01E0"/>
      </w:tblPr>
      <w:tblGrid>
        <w:gridCol w:w="674"/>
        <w:gridCol w:w="3932"/>
        <w:gridCol w:w="2309"/>
        <w:gridCol w:w="2309"/>
        <w:gridCol w:w="2312"/>
      </w:tblGrid>
      <w:tr w:rsidR="00B666D7" w:rsidTr="00CC40E5">
        <w:trPr>
          <w:trHeight w:hRule="exact" w:val="551"/>
        </w:trPr>
        <w:tc>
          <w:tcPr>
            <w:tcW w:w="674" w:type="dxa"/>
          </w:tcPr>
          <w:p w:rsidR="00B666D7" w:rsidRDefault="00B666D7" w:rsidP="00E44A2F">
            <w:pPr>
              <w:pStyle w:val="TableParagraph"/>
              <w:spacing w:before="66"/>
              <w:ind w:left="196"/>
              <w:rPr>
                <w:sz w:val="24"/>
              </w:rPr>
            </w:pPr>
            <w:proofErr w:type="spellStart"/>
            <w:r>
              <w:rPr>
                <w:sz w:val="24"/>
              </w:rPr>
              <w:t>Lp</w:t>
            </w:r>
            <w:proofErr w:type="spellEnd"/>
          </w:p>
        </w:tc>
        <w:tc>
          <w:tcPr>
            <w:tcW w:w="3932" w:type="dxa"/>
            <w:vAlign w:val="center"/>
          </w:tcPr>
          <w:p w:rsidR="00B666D7" w:rsidRPr="00A85745" w:rsidRDefault="00F34E89" w:rsidP="00CC40E5">
            <w:pPr>
              <w:pStyle w:val="TableParagraph"/>
              <w:spacing w:before="6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574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Imię i nazwisko rodzica/ opiekuna prawnego</w:t>
            </w:r>
          </w:p>
        </w:tc>
        <w:tc>
          <w:tcPr>
            <w:tcW w:w="2309" w:type="dxa"/>
            <w:vAlign w:val="center"/>
          </w:tcPr>
          <w:p w:rsidR="00B666D7" w:rsidRPr="00F34E89" w:rsidRDefault="00A85745" w:rsidP="00CC40E5">
            <w:pPr>
              <w:pStyle w:val="TableParagraph"/>
              <w:spacing w:before="66"/>
              <w:ind w:right="9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  <w:proofErr w:type="spellEnd"/>
            <w:r w:rsidR="00B666D7" w:rsidRPr="00F34E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66D7" w:rsidRPr="00F34E8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B666D7" w:rsidRPr="00F34E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40E5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  <w:proofErr w:type="spellEnd"/>
            <w:r w:rsidR="00CC4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66D7" w:rsidRPr="00F34E89">
              <w:rPr>
                <w:rFonts w:ascii="Times New Roman" w:hAnsi="Times New Roman" w:cs="Times New Roman"/>
                <w:sz w:val="20"/>
                <w:szCs w:val="20"/>
              </w:rPr>
              <w:t>ucznia</w:t>
            </w:r>
            <w:proofErr w:type="spellEnd"/>
          </w:p>
        </w:tc>
        <w:tc>
          <w:tcPr>
            <w:tcW w:w="2309" w:type="dxa"/>
            <w:vAlign w:val="center"/>
          </w:tcPr>
          <w:p w:rsidR="00B666D7" w:rsidRPr="00F34E89" w:rsidRDefault="00B666D7" w:rsidP="00CC40E5">
            <w:pPr>
              <w:pStyle w:val="TableParagraph"/>
              <w:spacing w:before="66"/>
              <w:ind w:left="899" w:right="9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E8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12" w:type="dxa"/>
            <w:vAlign w:val="center"/>
          </w:tcPr>
          <w:p w:rsidR="00B666D7" w:rsidRPr="00F34E89" w:rsidRDefault="00B666D7" w:rsidP="00CC40E5">
            <w:pPr>
              <w:pStyle w:val="TableParagraph"/>
              <w:spacing w:before="66"/>
              <w:ind w:left="803" w:right="8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4E89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  <w:proofErr w:type="spellEnd"/>
          </w:p>
        </w:tc>
      </w:tr>
      <w:tr w:rsidR="00B666D7" w:rsidTr="00E44A2F">
        <w:trPr>
          <w:trHeight w:hRule="exact" w:val="439"/>
        </w:trPr>
        <w:tc>
          <w:tcPr>
            <w:tcW w:w="674" w:type="dxa"/>
          </w:tcPr>
          <w:p w:rsidR="00B666D7" w:rsidRDefault="00B666D7" w:rsidP="00E44A2F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32" w:type="dxa"/>
          </w:tcPr>
          <w:p w:rsidR="00B666D7" w:rsidRDefault="00B666D7" w:rsidP="00E44A2F"/>
        </w:tc>
        <w:tc>
          <w:tcPr>
            <w:tcW w:w="2309" w:type="dxa"/>
          </w:tcPr>
          <w:p w:rsidR="00B666D7" w:rsidRPr="005853AF" w:rsidRDefault="00B666D7" w:rsidP="00E44A2F">
            <w:pPr>
              <w:rPr>
                <w:sz w:val="18"/>
                <w:szCs w:val="18"/>
              </w:rPr>
            </w:pPr>
          </w:p>
        </w:tc>
        <w:tc>
          <w:tcPr>
            <w:tcW w:w="2309" w:type="dxa"/>
          </w:tcPr>
          <w:p w:rsidR="00B666D7" w:rsidRDefault="00B666D7" w:rsidP="00E44A2F"/>
        </w:tc>
        <w:tc>
          <w:tcPr>
            <w:tcW w:w="2312" w:type="dxa"/>
          </w:tcPr>
          <w:p w:rsidR="00B666D7" w:rsidRDefault="00B666D7" w:rsidP="00E44A2F"/>
        </w:tc>
      </w:tr>
      <w:tr w:rsidR="00B666D7" w:rsidTr="00E44A2F">
        <w:trPr>
          <w:trHeight w:hRule="exact" w:val="442"/>
        </w:trPr>
        <w:tc>
          <w:tcPr>
            <w:tcW w:w="674" w:type="dxa"/>
          </w:tcPr>
          <w:p w:rsidR="00B666D7" w:rsidRDefault="00B666D7" w:rsidP="00E44A2F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32" w:type="dxa"/>
          </w:tcPr>
          <w:p w:rsidR="00B666D7" w:rsidRDefault="00B666D7" w:rsidP="00E44A2F"/>
        </w:tc>
        <w:tc>
          <w:tcPr>
            <w:tcW w:w="2309" w:type="dxa"/>
          </w:tcPr>
          <w:p w:rsidR="00B666D7" w:rsidRDefault="00B666D7" w:rsidP="00E44A2F"/>
        </w:tc>
        <w:tc>
          <w:tcPr>
            <w:tcW w:w="2309" w:type="dxa"/>
          </w:tcPr>
          <w:p w:rsidR="00B666D7" w:rsidRDefault="00B666D7" w:rsidP="00E44A2F"/>
        </w:tc>
        <w:tc>
          <w:tcPr>
            <w:tcW w:w="2312" w:type="dxa"/>
          </w:tcPr>
          <w:p w:rsidR="00B666D7" w:rsidRDefault="00B666D7" w:rsidP="00E44A2F"/>
        </w:tc>
      </w:tr>
      <w:tr w:rsidR="00B666D7" w:rsidTr="00E44A2F">
        <w:trPr>
          <w:trHeight w:hRule="exact" w:val="442"/>
        </w:trPr>
        <w:tc>
          <w:tcPr>
            <w:tcW w:w="674" w:type="dxa"/>
          </w:tcPr>
          <w:p w:rsidR="00B666D7" w:rsidRDefault="00B666D7" w:rsidP="00E44A2F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32" w:type="dxa"/>
          </w:tcPr>
          <w:p w:rsidR="00B666D7" w:rsidRDefault="00B666D7" w:rsidP="00E44A2F"/>
        </w:tc>
        <w:tc>
          <w:tcPr>
            <w:tcW w:w="2309" w:type="dxa"/>
          </w:tcPr>
          <w:p w:rsidR="00B666D7" w:rsidRDefault="00B666D7" w:rsidP="00E44A2F"/>
        </w:tc>
        <w:tc>
          <w:tcPr>
            <w:tcW w:w="2309" w:type="dxa"/>
          </w:tcPr>
          <w:p w:rsidR="00B666D7" w:rsidRDefault="00B666D7" w:rsidP="00E44A2F"/>
        </w:tc>
        <w:tc>
          <w:tcPr>
            <w:tcW w:w="2312" w:type="dxa"/>
          </w:tcPr>
          <w:p w:rsidR="00B666D7" w:rsidRDefault="00B666D7" w:rsidP="00E44A2F"/>
        </w:tc>
      </w:tr>
      <w:tr w:rsidR="00B666D7" w:rsidTr="00E44A2F">
        <w:trPr>
          <w:trHeight w:hRule="exact" w:val="442"/>
        </w:trPr>
        <w:tc>
          <w:tcPr>
            <w:tcW w:w="674" w:type="dxa"/>
          </w:tcPr>
          <w:p w:rsidR="00B666D7" w:rsidRDefault="00B666D7" w:rsidP="00E44A2F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32" w:type="dxa"/>
          </w:tcPr>
          <w:p w:rsidR="00B666D7" w:rsidRDefault="00B666D7" w:rsidP="00E44A2F"/>
        </w:tc>
        <w:tc>
          <w:tcPr>
            <w:tcW w:w="2309" w:type="dxa"/>
          </w:tcPr>
          <w:p w:rsidR="00B666D7" w:rsidRDefault="00B666D7" w:rsidP="00E44A2F"/>
        </w:tc>
        <w:tc>
          <w:tcPr>
            <w:tcW w:w="2309" w:type="dxa"/>
          </w:tcPr>
          <w:p w:rsidR="00B666D7" w:rsidRDefault="00B666D7" w:rsidP="00E44A2F"/>
        </w:tc>
        <w:tc>
          <w:tcPr>
            <w:tcW w:w="2312" w:type="dxa"/>
          </w:tcPr>
          <w:p w:rsidR="00B666D7" w:rsidRDefault="00B666D7" w:rsidP="00E44A2F"/>
        </w:tc>
      </w:tr>
      <w:tr w:rsidR="00B666D7" w:rsidTr="00E44A2F">
        <w:trPr>
          <w:trHeight w:hRule="exact" w:val="439"/>
        </w:trPr>
        <w:tc>
          <w:tcPr>
            <w:tcW w:w="674" w:type="dxa"/>
          </w:tcPr>
          <w:p w:rsidR="00B666D7" w:rsidRDefault="00B666D7" w:rsidP="00E44A2F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32" w:type="dxa"/>
          </w:tcPr>
          <w:p w:rsidR="00B666D7" w:rsidRDefault="00B666D7" w:rsidP="00E44A2F"/>
        </w:tc>
        <w:tc>
          <w:tcPr>
            <w:tcW w:w="2309" w:type="dxa"/>
          </w:tcPr>
          <w:p w:rsidR="00B666D7" w:rsidRDefault="00B666D7" w:rsidP="00E44A2F"/>
        </w:tc>
        <w:tc>
          <w:tcPr>
            <w:tcW w:w="2309" w:type="dxa"/>
          </w:tcPr>
          <w:p w:rsidR="00B666D7" w:rsidRDefault="00B666D7" w:rsidP="00E44A2F"/>
        </w:tc>
        <w:tc>
          <w:tcPr>
            <w:tcW w:w="2312" w:type="dxa"/>
          </w:tcPr>
          <w:p w:rsidR="00B666D7" w:rsidRDefault="00B666D7" w:rsidP="00E44A2F"/>
        </w:tc>
      </w:tr>
      <w:tr w:rsidR="00B666D7" w:rsidTr="00E44A2F">
        <w:trPr>
          <w:trHeight w:hRule="exact" w:val="442"/>
        </w:trPr>
        <w:tc>
          <w:tcPr>
            <w:tcW w:w="674" w:type="dxa"/>
          </w:tcPr>
          <w:p w:rsidR="00B666D7" w:rsidRDefault="00B666D7" w:rsidP="00E44A2F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32" w:type="dxa"/>
          </w:tcPr>
          <w:p w:rsidR="00B666D7" w:rsidRDefault="00B666D7" w:rsidP="00E44A2F"/>
        </w:tc>
        <w:tc>
          <w:tcPr>
            <w:tcW w:w="2309" w:type="dxa"/>
          </w:tcPr>
          <w:p w:rsidR="00B666D7" w:rsidRDefault="00B666D7" w:rsidP="00E44A2F"/>
        </w:tc>
        <w:tc>
          <w:tcPr>
            <w:tcW w:w="2309" w:type="dxa"/>
          </w:tcPr>
          <w:p w:rsidR="00B666D7" w:rsidRDefault="00B666D7" w:rsidP="00E44A2F"/>
        </w:tc>
        <w:tc>
          <w:tcPr>
            <w:tcW w:w="2312" w:type="dxa"/>
          </w:tcPr>
          <w:p w:rsidR="00B666D7" w:rsidRDefault="00B666D7" w:rsidP="00E44A2F"/>
        </w:tc>
      </w:tr>
      <w:tr w:rsidR="00B666D7" w:rsidTr="00E44A2F">
        <w:trPr>
          <w:trHeight w:hRule="exact" w:val="442"/>
        </w:trPr>
        <w:tc>
          <w:tcPr>
            <w:tcW w:w="674" w:type="dxa"/>
          </w:tcPr>
          <w:p w:rsidR="00B666D7" w:rsidRDefault="00B666D7" w:rsidP="00E44A2F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32" w:type="dxa"/>
          </w:tcPr>
          <w:p w:rsidR="00B666D7" w:rsidRDefault="00B666D7" w:rsidP="00E44A2F"/>
        </w:tc>
        <w:tc>
          <w:tcPr>
            <w:tcW w:w="2309" w:type="dxa"/>
          </w:tcPr>
          <w:p w:rsidR="00B666D7" w:rsidRDefault="00B666D7" w:rsidP="00E44A2F"/>
        </w:tc>
        <w:tc>
          <w:tcPr>
            <w:tcW w:w="2309" w:type="dxa"/>
          </w:tcPr>
          <w:p w:rsidR="00B666D7" w:rsidRDefault="00B666D7" w:rsidP="00E44A2F"/>
        </w:tc>
        <w:tc>
          <w:tcPr>
            <w:tcW w:w="2312" w:type="dxa"/>
          </w:tcPr>
          <w:p w:rsidR="00B666D7" w:rsidRDefault="00B666D7" w:rsidP="00E44A2F"/>
        </w:tc>
      </w:tr>
      <w:tr w:rsidR="00B666D7" w:rsidTr="00E44A2F">
        <w:trPr>
          <w:trHeight w:hRule="exact" w:val="442"/>
        </w:trPr>
        <w:tc>
          <w:tcPr>
            <w:tcW w:w="674" w:type="dxa"/>
          </w:tcPr>
          <w:p w:rsidR="00B666D7" w:rsidRDefault="00B666D7" w:rsidP="00E44A2F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32" w:type="dxa"/>
          </w:tcPr>
          <w:p w:rsidR="00B666D7" w:rsidRDefault="00B666D7" w:rsidP="00E44A2F"/>
        </w:tc>
        <w:tc>
          <w:tcPr>
            <w:tcW w:w="2309" w:type="dxa"/>
          </w:tcPr>
          <w:p w:rsidR="00B666D7" w:rsidRDefault="00B666D7" w:rsidP="00E44A2F"/>
        </w:tc>
        <w:tc>
          <w:tcPr>
            <w:tcW w:w="2309" w:type="dxa"/>
          </w:tcPr>
          <w:p w:rsidR="00B666D7" w:rsidRDefault="00B666D7" w:rsidP="00E44A2F"/>
        </w:tc>
        <w:tc>
          <w:tcPr>
            <w:tcW w:w="2312" w:type="dxa"/>
          </w:tcPr>
          <w:p w:rsidR="00B666D7" w:rsidRDefault="00B666D7" w:rsidP="00E44A2F"/>
        </w:tc>
      </w:tr>
      <w:tr w:rsidR="00B666D7" w:rsidTr="00E44A2F">
        <w:trPr>
          <w:trHeight w:hRule="exact" w:val="439"/>
        </w:trPr>
        <w:tc>
          <w:tcPr>
            <w:tcW w:w="674" w:type="dxa"/>
          </w:tcPr>
          <w:p w:rsidR="00B666D7" w:rsidRDefault="00B666D7" w:rsidP="00E44A2F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32" w:type="dxa"/>
          </w:tcPr>
          <w:p w:rsidR="00B666D7" w:rsidRDefault="00B666D7" w:rsidP="00E44A2F"/>
        </w:tc>
        <w:tc>
          <w:tcPr>
            <w:tcW w:w="2309" w:type="dxa"/>
          </w:tcPr>
          <w:p w:rsidR="00B666D7" w:rsidRDefault="00B666D7" w:rsidP="00E44A2F"/>
        </w:tc>
        <w:tc>
          <w:tcPr>
            <w:tcW w:w="2309" w:type="dxa"/>
          </w:tcPr>
          <w:p w:rsidR="00B666D7" w:rsidRDefault="00B666D7" w:rsidP="00E44A2F"/>
        </w:tc>
        <w:tc>
          <w:tcPr>
            <w:tcW w:w="2312" w:type="dxa"/>
          </w:tcPr>
          <w:p w:rsidR="00B666D7" w:rsidRDefault="00B666D7" w:rsidP="00E44A2F"/>
        </w:tc>
      </w:tr>
      <w:tr w:rsidR="00B666D7" w:rsidTr="00E44A2F">
        <w:trPr>
          <w:trHeight w:hRule="exact" w:val="442"/>
        </w:trPr>
        <w:tc>
          <w:tcPr>
            <w:tcW w:w="674" w:type="dxa"/>
          </w:tcPr>
          <w:p w:rsidR="00B666D7" w:rsidRDefault="00B666D7" w:rsidP="00E44A2F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32" w:type="dxa"/>
          </w:tcPr>
          <w:p w:rsidR="00B666D7" w:rsidRDefault="00B666D7" w:rsidP="00E44A2F"/>
        </w:tc>
        <w:tc>
          <w:tcPr>
            <w:tcW w:w="2309" w:type="dxa"/>
          </w:tcPr>
          <w:p w:rsidR="00B666D7" w:rsidRDefault="00B666D7" w:rsidP="00E44A2F"/>
        </w:tc>
        <w:tc>
          <w:tcPr>
            <w:tcW w:w="2309" w:type="dxa"/>
          </w:tcPr>
          <w:p w:rsidR="00B666D7" w:rsidRDefault="00B666D7" w:rsidP="00E44A2F"/>
        </w:tc>
        <w:tc>
          <w:tcPr>
            <w:tcW w:w="2312" w:type="dxa"/>
          </w:tcPr>
          <w:p w:rsidR="00B666D7" w:rsidRDefault="00B666D7" w:rsidP="00E44A2F"/>
        </w:tc>
      </w:tr>
      <w:tr w:rsidR="00B666D7" w:rsidTr="00E44A2F">
        <w:trPr>
          <w:trHeight w:hRule="exact" w:val="442"/>
        </w:trPr>
        <w:tc>
          <w:tcPr>
            <w:tcW w:w="674" w:type="dxa"/>
          </w:tcPr>
          <w:p w:rsidR="00B666D7" w:rsidRDefault="00B666D7" w:rsidP="00E44A2F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32" w:type="dxa"/>
          </w:tcPr>
          <w:p w:rsidR="00B666D7" w:rsidRDefault="00B666D7" w:rsidP="00E44A2F"/>
        </w:tc>
        <w:tc>
          <w:tcPr>
            <w:tcW w:w="2309" w:type="dxa"/>
          </w:tcPr>
          <w:p w:rsidR="00B666D7" w:rsidRDefault="00B666D7" w:rsidP="00E44A2F"/>
        </w:tc>
        <w:tc>
          <w:tcPr>
            <w:tcW w:w="2309" w:type="dxa"/>
          </w:tcPr>
          <w:p w:rsidR="00B666D7" w:rsidRDefault="00B666D7" w:rsidP="00E44A2F"/>
        </w:tc>
        <w:tc>
          <w:tcPr>
            <w:tcW w:w="2312" w:type="dxa"/>
          </w:tcPr>
          <w:p w:rsidR="00B666D7" w:rsidRDefault="00B666D7" w:rsidP="00E44A2F"/>
        </w:tc>
      </w:tr>
      <w:tr w:rsidR="00B666D7" w:rsidTr="00E44A2F">
        <w:trPr>
          <w:trHeight w:hRule="exact" w:val="442"/>
        </w:trPr>
        <w:tc>
          <w:tcPr>
            <w:tcW w:w="674" w:type="dxa"/>
          </w:tcPr>
          <w:p w:rsidR="00B666D7" w:rsidRDefault="00B666D7" w:rsidP="00E44A2F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32" w:type="dxa"/>
          </w:tcPr>
          <w:p w:rsidR="00B666D7" w:rsidRDefault="00B666D7" w:rsidP="00E44A2F"/>
        </w:tc>
        <w:tc>
          <w:tcPr>
            <w:tcW w:w="2309" w:type="dxa"/>
          </w:tcPr>
          <w:p w:rsidR="00B666D7" w:rsidRDefault="00B666D7" w:rsidP="00E44A2F"/>
        </w:tc>
        <w:tc>
          <w:tcPr>
            <w:tcW w:w="2309" w:type="dxa"/>
          </w:tcPr>
          <w:p w:rsidR="00B666D7" w:rsidRDefault="00B666D7" w:rsidP="00E44A2F"/>
        </w:tc>
        <w:tc>
          <w:tcPr>
            <w:tcW w:w="2312" w:type="dxa"/>
          </w:tcPr>
          <w:p w:rsidR="00B666D7" w:rsidRDefault="00B666D7" w:rsidP="00E44A2F"/>
        </w:tc>
      </w:tr>
      <w:tr w:rsidR="00B666D7" w:rsidTr="00E44A2F">
        <w:trPr>
          <w:trHeight w:hRule="exact" w:val="439"/>
        </w:trPr>
        <w:tc>
          <w:tcPr>
            <w:tcW w:w="674" w:type="dxa"/>
          </w:tcPr>
          <w:p w:rsidR="00B666D7" w:rsidRDefault="00B666D7" w:rsidP="00E44A2F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32" w:type="dxa"/>
          </w:tcPr>
          <w:p w:rsidR="00B666D7" w:rsidRDefault="00B666D7" w:rsidP="00E44A2F"/>
        </w:tc>
        <w:tc>
          <w:tcPr>
            <w:tcW w:w="2309" w:type="dxa"/>
          </w:tcPr>
          <w:p w:rsidR="00B666D7" w:rsidRDefault="00B666D7" w:rsidP="00E44A2F"/>
        </w:tc>
        <w:tc>
          <w:tcPr>
            <w:tcW w:w="2309" w:type="dxa"/>
          </w:tcPr>
          <w:p w:rsidR="00B666D7" w:rsidRDefault="00B666D7" w:rsidP="00E44A2F"/>
        </w:tc>
        <w:tc>
          <w:tcPr>
            <w:tcW w:w="2312" w:type="dxa"/>
          </w:tcPr>
          <w:p w:rsidR="00B666D7" w:rsidRDefault="00B666D7" w:rsidP="00E44A2F"/>
        </w:tc>
      </w:tr>
      <w:tr w:rsidR="00B666D7" w:rsidTr="00E44A2F">
        <w:trPr>
          <w:trHeight w:hRule="exact" w:val="442"/>
        </w:trPr>
        <w:tc>
          <w:tcPr>
            <w:tcW w:w="674" w:type="dxa"/>
          </w:tcPr>
          <w:p w:rsidR="00B666D7" w:rsidRDefault="00B666D7" w:rsidP="00E44A2F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32" w:type="dxa"/>
          </w:tcPr>
          <w:p w:rsidR="00B666D7" w:rsidRDefault="00B666D7" w:rsidP="00E44A2F"/>
        </w:tc>
        <w:tc>
          <w:tcPr>
            <w:tcW w:w="2309" w:type="dxa"/>
          </w:tcPr>
          <w:p w:rsidR="00B666D7" w:rsidRDefault="00B666D7" w:rsidP="00E44A2F"/>
        </w:tc>
        <w:tc>
          <w:tcPr>
            <w:tcW w:w="2309" w:type="dxa"/>
          </w:tcPr>
          <w:p w:rsidR="00B666D7" w:rsidRDefault="00B666D7" w:rsidP="00E44A2F"/>
        </w:tc>
        <w:tc>
          <w:tcPr>
            <w:tcW w:w="2312" w:type="dxa"/>
          </w:tcPr>
          <w:p w:rsidR="00B666D7" w:rsidRDefault="00B666D7" w:rsidP="00E44A2F"/>
        </w:tc>
      </w:tr>
      <w:tr w:rsidR="00B666D7" w:rsidTr="00E44A2F">
        <w:trPr>
          <w:trHeight w:hRule="exact" w:val="442"/>
        </w:trPr>
        <w:tc>
          <w:tcPr>
            <w:tcW w:w="674" w:type="dxa"/>
          </w:tcPr>
          <w:p w:rsidR="00B666D7" w:rsidRDefault="00B666D7" w:rsidP="00E44A2F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32" w:type="dxa"/>
          </w:tcPr>
          <w:p w:rsidR="00B666D7" w:rsidRDefault="00B666D7" w:rsidP="00E44A2F"/>
        </w:tc>
        <w:tc>
          <w:tcPr>
            <w:tcW w:w="2309" w:type="dxa"/>
          </w:tcPr>
          <w:p w:rsidR="00B666D7" w:rsidRDefault="00B666D7" w:rsidP="00E44A2F"/>
        </w:tc>
        <w:tc>
          <w:tcPr>
            <w:tcW w:w="2309" w:type="dxa"/>
          </w:tcPr>
          <w:p w:rsidR="00B666D7" w:rsidRDefault="00B666D7" w:rsidP="00E44A2F"/>
        </w:tc>
        <w:tc>
          <w:tcPr>
            <w:tcW w:w="2312" w:type="dxa"/>
          </w:tcPr>
          <w:p w:rsidR="00B666D7" w:rsidRDefault="00B666D7" w:rsidP="00E44A2F"/>
        </w:tc>
      </w:tr>
      <w:tr w:rsidR="00B666D7" w:rsidTr="00E44A2F">
        <w:trPr>
          <w:trHeight w:hRule="exact" w:val="442"/>
        </w:trPr>
        <w:tc>
          <w:tcPr>
            <w:tcW w:w="674" w:type="dxa"/>
          </w:tcPr>
          <w:p w:rsidR="00B666D7" w:rsidRDefault="00B666D7" w:rsidP="00E44A2F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32" w:type="dxa"/>
          </w:tcPr>
          <w:p w:rsidR="00B666D7" w:rsidRDefault="00B666D7" w:rsidP="00E44A2F"/>
        </w:tc>
        <w:tc>
          <w:tcPr>
            <w:tcW w:w="2309" w:type="dxa"/>
          </w:tcPr>
          <w:p w:rsidR="00B666D7" w:rsidRDefault="00B666D7" w:rsidP="00E44A2F"/>
        </w:tc>
        <w:tc>
          <w:tcPr>
            <w:tcW w:w="2309" w:type="dxa"/>
          </w:tcPr>
          <w:p w:rsidR="00B666D7" w:rsidRDefault="00B666D7" w:rsidP="00E44A2F"/>
        </w:tc>
        <w:tc>
          <w:tcPr>
            <w:tcW w:w="2312" w:type="dxa"/>
          </w:tcPr>
          <w:p w:rsidR="00B666D7" w:rsidRDefault="00B666D7" w:rsidP="00E44A2F"/>
        </w:tc>
      </w:tr>
      <w:tr w:rsidR="00B666D7" w:rsidTr="00E44A2F">
        <w:trPr>
          <w:trHeight w:hRule="exact" w:val="439"/>
        </w:trPr>
        <w:tc>
          <w:tcPr>
            <w:tcW w:w="674" w:type="dxa"/>
          </w:tcPr>
          <w:p w:rsidR="00B666D7" w:rsidRDefault="00B666D7" w:rsidP="00E44A2F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32" w:type="dxa"/>
          </w:tcPr>
          <w:p w:rsidR="00B666D7" w:rsidRDefault="00B666D7" w:rsidP="00E44A2F"/>
        </w:tc>
        <w:tc>
          <w:tcPr>
            <w:tcW w:w="2309" w:type="dxa"/>
          </w:tcPr>
          <w:p w:rsidR="00B666D7" w:rsidRDefault="00B666D7" w:rsidP="00E44A2F"/>
        </w:tc>
        <w:tc>
          <w:tcPr>
            <w:tcW w:w="2309" w:type="dxa"/>
          </w:tcPr>
          <w:p w:rsidR="00B666D7" w:rsidRDefault="00B666D7" w:rsidP="00E44A2F"/>
        </w:tc>
        <w:tc>
          <w:tcPr>
            <w:tcW w:w="2312" w:type="dxa"/>
          </w:tcPr>
          <w:p w:rsidR="00B666D7" w:rsidRDefault="00B666D7" w:rsidP="00E44A2F"/>
        </w:tc>
      </w:tr>
      <w:tr w:rsidR="00B666D7" w:rsidTr="00E44A2F">
        <w:trPr>
          <w:trHeight w:hRule="exact" w:val="442"/>
        </w:trPr>
        <w:tc>
          <w:tcPr>
            <w:tcW w:w="674" w:type="dxa"/>
          </w:tcPr>
          <w:p w:rsidR="00B666D7" w:rsidRDefault="00B666D7" w:rsidP="00E44A2F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32" w:type="dxa"/>
          </w:tcPr>
          <w:p w:rsidR="00B666D7" w:rsidRDefault="00B666D7" w:rsidP="00E44A2F"/>
        </w:tc>
        <w:tc>
          <w:tcPr>
            <w:tcW w:w="2309" w:type="dxa"/>
          </w:tcPr>
          <w:p w:rsidR="00B666D7" w:rsidRDefault="00B666D7" w:rsidP="00E44A2F"/>
        </w:tc>
        <w:tc>
          <w:tcPr>
            <w:tcW w:w="2309" w:type="dxa"/>
          </w:tcPr>
          <w:p w:rsidR="00B666D7" w:rsidRDefault="00B666D7" w:rsidP="00E44A2F"/>
        </w:tc>
        <w:tc>
          <w:tcPr>
            <w:tcW w:w="2312" w:type="dxa"/>
          </w:tcPr>
          <w:p w:rsidR="00B666D7" w:rsidRDefault="00B666D7" w:rsidP="00E44A2F"/>
        </w:tc>
      </w:tr>
      <w:tr w:rsidR="00B666D7" w:rsidTr="00E44A2F">
        <w:trPr>
          <w:trHeight w:hRule="exact" w:val="442"/>
        </w:trPr>
        <w:tc>
          <w:tcPr>
            <w:tcW w:w="674" w:type="dxa"/>
          </w:tcPr>
          <w:p w:rsidR="00B666D7" w:rsidRDefault="00B666D7" w:rsidP="00E44A2F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32" w:type="dxa"/>
          </w:tcPr>
          <w:p w:rsidR="00B666D7" w:rsidRDefault="00B666D7" w:rsidP="00E44A2F"/>
        </w:tc>
        <w:tc>
          <w:tcPr>
            <w:tcW w:w="2309" w:type="dxa"/>
          </w:tcPr>
          <w:p w:rsidR="00B666D7" w:rsidRDefault="00B666D7" w:rsidP="00E44A2F"/>
        </w:tc>
        <w:tc>
          <w:tcPr>
            <w:tcW w:w="2309" w:type="dxa"/>
          </w:tcPr>
          <w:p w:rsidR="00B666D7" w:rsidRDefault="00B666D7" w:rsidP="00E44A2F"/>
        </w:tc>
        <w:tc>
          <w:tcPr>
            <w:tcW w:w="2312" w:type="dxa"/>
          </w:tcPr>
          <w:p w:rsidR="00B666D7" w:rsidRDefault="00B666D7" w:rsidP="00E44A2F"/>
        </w:tc>
      </w:tr>
      <w:tr w:rsidR="00B666D7" w:rsidTr="00E44A2F">
        <w:trPr>
          <w:trHeight w:hRule="exact" w:val="442"/>
        </w:trPr>
        <w:tc>
          <w:tcPr>
            <w:tcW w:w="674" w:type="dxa"/>
          </w:tcPr>
          <w:p w:rsidR="00B666D7" w:rsidRDefault="00B666D7" w:rsidP="00E44A2F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32" w:type="dxa"/>
          </w:tcPr>
          <w:p w:rsidR="00B666D7" w:rsidRDefault="00B666D7" w:rsidP="00E44A2F"/>
        </w:tc>
        <w:tc>
          <w:tcPr>
            <w:tcW w:w="2309" w:type="dxa"/>
          </w:tcPr>
          <w:p w:rsidR="00B666D7" w:rsidRDefault="00B666D7" w:rsidP="00E44A2F"/>
        </w:tc>
        <w:tc>
          <w:tcPr>
            <w:tcW w:w="2309" w:type="dxa"/>
          </w:tcPr>
          <w:p w:rsidR="00B666D7" w:rsidRDefault="00B666D7" w:rsidP="00E44A2F"/>
        </w:tc>
        <w:tc>
          <w:tcPr>
            <w:tcW w:w="2312" w:type="dxa"/>
          </w:tcPr>
          <w:p w:rsidR="00B666D7" w:rsidRDefault="00B666D7" w:rsidP="00E44A2F"/>
        </w:tc>
      </w:tr>
      <w:tr w:rsidR="00B666D7" w:rsidTr="00E44A2F">
        <w:trPr>
          <w:trHeight w:hRule="exact" w:val="439"/>
        </w:trPr>
        <w:tc>
          <w:tcPr>
            <w:tcW w:w="674" w:type="dxa"/>
          </w:tcPr>
          <w:p w:rsidR="00B666D7" w:rsidRDefault="00B666D7" w:rsidP="00E44A2F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32" w:type="dxa"/>
          </w:tcPr>
          <w:p w:rsidR="00B666D7" w:rsidRDefault="00B666D7" w:rsidP="00E44A2F"/>
        </w:tc>
        <w:tc>
          <w:tcPr>
            <w:tcW w:w="2309" w:type="dxa"/>
          </w:tcPr>
          <w:p w:rsidR="00B666D7" w:rsidRDefault="00B666D7" w:rsidP="00E44A2F"/>
        </w:tc>
        <w:tc>
          <w:tcPr>
            <w:tcW w:w="2309" w:type="dxa"/>
          </w:tcPr>
          <w:p w:rsidR="00B666D7" w:rsidRDefault="00B666D7" w:rsidP="00E44A2F"/>
        </w:tc>
        <w:tc>
          <w:tcPr>
            <w:tcW w:w="2312" w:type="dxa"/>
          </w:tcPr>
          <w:p w:rsidR="00B666D7" w:rsidRDefault="00B666D7" w:rsidP="00E44A2F"/>
        </w:tc>
      </w:tr>
      <w:tr w:rsidR="00B666D7" w:rsidTr="00E44A2F">
        <w:trPr>
          <w:trHeight w:hRule="exact" w:val="442"/>
        </w:trPr>
        <w:tc>
          <w:tcPr>
            <w:tcW w:w="674" w:type="dxa"/>
          </w:tcPr>
          <w:p w:rsidR="00B666D7" w:rsidRDefault="00B666D7" w:rsidP="00E44A2F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32" w:type="dxa"/>
          </w:tcPr>
          <w:p w:rsidR="00B666D7" w:rsidRDefault="00B666D7" w:rsidP="00E44A2F"/>
        </w:tc>
        <w:tc>
          <w:tcPr>
            <w:tcW w:w="2309" w:type="dxa"/>
          </w:tcPr>
          <w:p w:rsidR="00B666D7" w:rsidRDefault="00B666D7" w:rsidP="00E44A2F"/>
        </w:tc>
        <w:tc>
          <w:tcPr>
            <w:tcW w:w="2309" w:type="dxa"/>
          </w:tcPr>
          <w:p w:rsidR="00B666D7" w:rsidRDefault="00B666D7" w:rsidP="00E44A2F"/>
        </w:tc>
        <w:tc>
          <w:tcPr>
            <w:tcW w:w="2312" w:type="dxa"/>
          </w:tcPr>
          <w:p w:rsidR="00B666D7" w:rsidRDefault="00B666D7" w:rsidP="00E44A2F"/>
        </w:tc>
      </w:tr>
      <w:tr w:rsidR="00B666D7" w:rsidTr="00E44A2F">
        <w:trPr>
          <w:trHeight w:hRule="exact" w:val="442"/>
        </w:trPr>
        <w:tc>
          <w:tcPr>
            <w:tcW w:w="674" w:type="dxa"/>
          </w:tcPr>
          <w:p w:rsidR="00B666D7" w:rsidRDefault="00B666D7" w:rsidP="00E44A2F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32" w:type="dxa"/>
          </w:tcPr>
          <w:p w:rsidR="00B666D7" w:rsidRDefault="00B666D7" w:rsidP="00E44A2F"/>
        </w:tc>
        <w:tc>
          <w:tcPr>
            <w:tcW w:w="2309" w:type="dxa"/>
          </w:tcPr>
          <w:p w:rsidR="00B666D7" w:rsidRDefault="00B666D7" w:rsidP="00E44A2F"/>
        </w:tc>
        <w:tc>
          <w:tcPr>
            <w:tcW w:w="2309" w:type="dxa"/>
          </w:tcPr>
          <w:p w:rsidR="00B666D7" w:rsidRDefault="00B666D7" w:rsidP="00E44A2F"/>
        </w:tc>
        <w:tc>
          <w:tcPr>
            <w:tcW w:w="2312" w:type="dxa"/>
          </w:tcPr>
          <w:p w:rsidR="00B666D7" w:rsidRDefault="00B666D7" w:rsidP="00E44A2F"/>
        </w:tc>
      </w:tr>
      <w:tr w:rsidR="00B666D7" w:rsidTr="00E44A2F">
        <w:trPr>
          <w:trHeight w:hRule="exact" w:val="439"/>
        </w:trPr>
        <w:tc>
          <w:tcPr>
            <w:tcW w:w="674" w:type="dxa"/>
          </w:tcPr>
          <w:p w:rsidR="00B666D7" w:rsidRDefault="00B666D7" w:rsidP="00E44A2F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32" w:type="dxa"/>
          </w:tcPr>
          <w:p w:rsidR="00B666D7" w:rsidRDefault="00B666D7" w:rsidP="00E44A2F"/>
        </w:tc>
        <w:tc>
          <w:tcPr>
            <w:tcW w:w="2309" w:type="dxa"/>
          </w:tcPr>
          <w:p w:rsidR="00B666D7" w:rsidRDefault="00B666D7" w:rsidP="00E44A2F"/>
        </w:tc>
        <w:tc>
          <w:tcPr>
            <w:tcW w:w="2309" w:type="dxa"/>
          </w:tcPr>
          <w:p w:rsidR="00B666D7" w:rsidRDefault="00B666D7" w:rsidP="00E44A2F"/>
        </w:tc>
        <w:tc>
          <w:tcPr>
            <w:tcW w:w="2312" w:type="dxa"/>
          </w:tcPr>
          <w:p w:rsidR="00B666D7" w:rsidRDefault="00B666D7" w:rsidP="00E44A2F"/>
        </w:tc>
      </w:tr>
      <w:tr w:rsidR="00B666D7" w:rsidTr="00E44A2F">
        <w:trPr>
          <w:trHeight w:hRule="exact" w:val="442"/>
        </w:trPr>
        <w:tc>
          <w:tcPr>
            <w:tcW w:w="674" w:type="dxa"/>
          </w:tcPr>
          <w:p w:rsidR="00B666D7" w:rsidRDefault="00B666D7" w:rsidP="00E44A2F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32" w:type="dxa"/>
          </w:tcPr>
          <w:p w:rsidR="00B666D7" w:rsidRDefault="00B666D7" w:rsidP="00E44A2F"/>
        </w:tc>
        <w:tc>
          <w:tcPr>
            <w:tcW w:w="2309" w:type="dxa"/>
          </w:tcPr>
          <w:p w:rsidR="00B666D7" w:rsidRDefault="00B666D7" w:rsidP="00E44A2F"/>
        </w:tc>
        <w:tc>
          <w:tcPr>
            <w:tcW w:w="2309" w:type="dxa"/>
          </w:tcPr>
          <w:p w:rsidR="00B666D7" w:rsidRDefault="00B666D7" w:rsidP="00E44A2F"/>
        </w:tc>
        <w:tc>
          <w:tcPr>
            <w:tcW w:w="2312" w:type="dxa"/>
          </w:tcPr>
          <w:p w:rsidR="00B666D7" w:rsidRDefault="00B666D7" w:rsidP="00E44A2F"/>
        </w:tc>
      </w:tr>
      <w:tr w:rsidR="00B666D7" w:rsidTr="00E44A2F">
        <w:trPr>
          <w:trHeight w:hRule="exact" w:val="442"/>
        </w:trPr>
        <w:tc>
          <w:tcPr>
            <w:tcW w:w="674" w:type="dxa"/>
          </w:tcPr>
          <w:p w:rsidR="00B666D7" w:rsidRDefault="00B666D7" w:rsidP="00E44A2F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32" w:type="dxa"/>
          </w:tcPr>
          <w:p w:rsidR="00B666D7" w:rsidRDefault="00B666D7" w:rsidP="00E44A2F"/>
        </w:tc>
        <w:tc>
          <w:tcPr>
            <w:tcW w:w="2309" w:type="dxa"/>
          </w:tcPr>
          <w:p w:rsidR="00B666D7" w:rsidRDefault="00B666D7" w:rsidP="00E44A2F"/>
        </w:tc>
        <w:tc>
          <w:tcPr>
            <w:tcW w:w="2309" w:type="dxa"/>
          </w:tcPr>
          <w:p w:rsidR="00B666D7" w:rsidRDefault="00B666D7" w:rsidP="00E44A2F"/>
        </w:tc>
        <w:tc>
          <w:tcPr>
            <w:tcW w:w="2312" w:type="dxa"/>
          </w:tcPr>
          <w:p w:rsidR="00B666D7" w:rsidRDefault="00B666D7" w:rsidP="00E44A2F"/>
          <w:p w:rsidR="00B666D7" w:rsidRDefault="00B666D7" w:rsidP="00E44A2F"/>
        </w:tc>
      </w:tr>
      <w:tr w:rsidR="00B666D7" w:rsidTr="00E44A2F">
        <w:trPr>
          <w:trHeight w:hRule="exact" w:val="442"/>
        </w:trPr>
        <w:tc>
          <w:tcPr>
            <w:tcW w:w="674" w:type="dxa"/>
          </w:tcPr>
          <w:p w:rsidR="00B666D7" w:rsidRDefault="00B666D7" w:rsidP="00E44A2F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32" w:type="dxa"/>
          </w:tcPr>
          <w:p w:rsidR="00B666D7" w:rsidRDefault="00B666D7" w:rsidP="00E44A2F"/>
        </w:tc>
        <w:tc>
          <w:tcPr>
            <w:tcW w:w="2309" w:type="dxa"/>
          </w:tcPr>
          <w:p w:rsidR="00B666D7" w:rsidRDefault="00B666D7" w:rsidP="00E44A2F"/>
        </w:tc>
        <w:tc>
          <w:tcPr>
            <w:tcW w:w="2309" w:type="dxa"/>
          </w:tcPr>
          <w:p w:rsidR="00B666D7" w:rsidRDefault="00B666D7" w:rsidP="00E44A2F"/>
        </w:tc>
        <w:tc>
          <w:tcPr>
            <w:tcW w:w="2312" w:type="dxa"/>
          </w:tcPr>
          <w:p w:rsidR="00B666D7" w:rsidRDefault="00B666D7" w:rsidP="00E44A2F"/>
        </w:tc>
      </w:tr>
    </w:tbl>
    <w:p w:rsidR="00B666D7" w:rsidRDefault="00B666D7" w:rsidP="00B666D7">
      <w:pPr>
        <w:sectPr w:rsidR="00B666D7">
          <w:pgSz w:w="11900" w:h="16850"/>
          <w:pgMar w:top="640" w:right="460" w:bottom="280" w:left="300" w:header="708" w:footer="708" w:gutter="0"/>
          <w:cols w:space="708"/>
        </w:sectPr>
      </w:pPr>
    </w:p>
    <w:p w:rsidR="00B666D7" w:rsidRDefault="00B666D7" w:rsidP="00A85745">
      <w:pPr>
        <w:pStyle w:val="NormalnyWeb"/>
        <w:rPr>
          <w:b/>
        </w:rPr>
      </w:pPr>
    </w:p>
    <w:sectPr w:rsidR="00B666D7" w:rsidSect="003F2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4747"/>
    <w:multiLevelType w:val="multilevel"/>
    <w:tmpl w:val="5F92C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40C56"/>
    <w:multiLevelType w:val="multilevel"/>
    <w:tmpl w:val="FC66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DA7162"/>
    <w:rsid w:val="000348EB"/>
    <w:rsid w:val="0005716F"/>
    <w:rsid w:val="000A2D21"/>
    <w:rsid w:val="000D73AB"/>
    <w:rsid w:val="00164C40"/>
    <w:rsid w:val="001A5363"/>
    <w:rsid w:val="00271520"/>
    <w:rsid w:val="00296BA8"/>
    <w:rsid w:val="00370DF8"/>
    <w:rsid w:val="003F20C0"/>
    <w:rsid w:val="0041011F"/>
    <w:rsid w:val="00465018"/>
    <w:rsid w:val="00492951"/>
    <w:rsid w:val="00497E35"/>
    <w:rsid w:val="005568A2"/>
    <w:rsid w:val="00623756"/>
    <w:rsid w:val="00641D4D"/>
    <w:rsid w:val="007626BC"/>
    <w:rsid w:val="007D6169"/>
    <w:rsid w:val="00944CAD"/>
    <w:rsid w:val="009D2173"/>
    <w:rsid w:val="00A55407"/>
    <w:rsid w:val="00A85745"/>
    <w:rsid w:val="00B4121F"/>
    <w:rsid w:val="00B666D7"/>
    <w:rsid w:val="00CC40E5"/>
    <w:rsid w:val="00CE479C"/>
    <w:rsid w:val="00D74EC8"/>
    <w:rsid w:val="00DA7162"/>
    <w:rsid w:val="00DF49A0"/>
    <w:rsid w:val="00E00B38"/>
    <w:rsid w:val="00EB4E96"/>
    <w:rsid w:val="00EE4A1A"/>
    <w:rsid w:val="00EF4CB9"/>
    <w:rsid w:val="00F34E89"/>
    <w:rsid w:val="00F6736C"/>
    <w:rsid w:val="00F77049"/>
    <w:rsid w:val="00FD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F20C0"/>
    <w:rPr>
      <w:sz w:val="24"/>
      <w:szCs w:val="24"/>
    </w:rPr>
  </w:style>
  <w:style w:type="paragraph" w:styleId="Nagwek1">
    <w:name w:val="heading 1"/>
    <w:basedOn w:val="Normalny"/>
    <w:qFormat/>
    <w:rsid w:val="00DA71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A7162"/>
    <w:pPr>
      <w:spacing w:before="100" w:beforeAutospacing="1" w:after="100" w:afterAutospacing="1"/>
    </w:pPr>
  </w:style>
  <w:style w:type="character" w:styleId="Pogrubienie">
    <w:name w:val="Strong"/>
    <w:qFormat/>
    <w:rsid w:val="00DA7162"/>
    <w:rPr>
      <w:b/>
      <w:bCs/>
    </w:rPr>
  </w:style>
  <w:style w:type="paragraph" w:styleId="Tekstpodstawowy">
    <w:name w:val="Body Text"/>
    <w:basedOn w:val="Normalny"/>
    <w:link w:val="TekstpodstawowyZnak"/>
    <w:rsid w:val="00492951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link w:val="Tekstpodstawowy"/>
    <w:rsid w:val="00492951"/>
    <w:rPr>
      <w:rFonts w:eastAsia="Arial Unicode MS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0348EB"/>
    <w:pPr>
      <w:ind w:left="708"/>
    </w:pPr>
  </w:style>
  <w:style w:type="paragraph" w:customStyle="1" w:styleId="Heading1">
    <w:name w:val="Heading 1"/>
    <w:basedOn w:val="Normalny"/>
    <w:uiPriority w:val="1"/>
    <w:qFormat/>
    <w:rsid w:val="00B666D7"/>
    <w:pPr>
      <w:widowControl w:val="0"/>
      <w:ind w:left="2247"/>
      <w:jc w:val="center"/>
      <w:outlineLvl w:val="1"/>
    </w:pPr>
    <w:rPr>
      <w:b/>
      <w:bCs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666D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666D7"/>
    <w:pPr>
      <w:widowControl w:val="0"/>
      <w:ind w:left="67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712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wypożyczania - PODRĘCZNIKI</vt:lpstr>
    </vt:vector>
  </TitlesOfParts>
  <Company>eXPerience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wypożyczania - PODRĘCZNIKI</dc:title>
  <dc:creator>eXPerience</dc:creator>
  <cp:lastModifiedBy>user</cp:lastModifiedBy>
  <cp:revision>3</cp:revision>
  <cp:lastPrinted>2017-09-12T13:09:00Z</cp:lastPrinted>
  <dcterms:created xsi:type="dcterms:W3CDTF">2020-10-15T06:59:00Z</dcterms:created>
  <dcterms:modified xsi:type="dcterms:W3CDTF">2022-09-13T16:40:00Z</dcterms:modified>
</cp:coreProperties>
</file>